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5DC2" w:rsidR="00BE7CEF" w:rsidP="00BE7CEF" w:rsidRDefault="00BE7CEF" w14:paraId="bbb264d" w14:textId="bbb264d">
      <w:pPr>
        <w:tabs>
          <w:tab w:val="left" w:pos="5940"/>
        </w:tabs>
        <w:spacing w:after="0" w:line="240" w:lineRule="atLeast"/>
        <w15:collapsed w:val="false"/>
        <w:rPr>
          <w:rFonts w:eastAsia="Times New Roman" w:cs="Arial"/>
          <w:spacing w:val="8"/>
          <w:szCs w:val="24"/>
          <w:lang w:eastAsia="hr-HR"/>
        </w:rPr>
      </w:pPr>
      <w:bookmarkStart w:name="_GoBack" w:id="0"/>
      <w:bookmarkEnd w:id="0"/>
      <w:r w:rsidRPr="00B15DC2">
        <w:rPr>
          <w:rFonts w:eastAsia="Times New Roman" w:cs="Arial"/>
          <w:szCs w:val="24"/>
          <w:lang w:eastAsia="hr-HR"/>
        </w:rPr>
        <w:t xml:space="preserve">REPUBLIKA HRVATSKA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t xml:space="preserve">       </w:t>
      </w:r>
    </w:p>
    <w:p w:rsidRPr="00B15DC2" w:rsidR="00BE7CEF" w:rsidP="00BE7CEF" w:rsidRDefault="00BE7CEF">
      <w:pPr>
        <w:spacing w:after="0" w:line="240" w:lineRule="atLeast"/>
        <w:rPr>
          <w:rFonts w:eastAsia="Times New Roman" w:cs="Arial"/>
          <w:szCs w:val="24"/>
          <w:lang w:eastAsia="hr-HR"/>
        </w:rPr>
      </w:pPr>
      <w:r w:rsidRPr="00B15DC2">
        <w:rPr>
          <w:rFonts w:eastAsia="Times New Roman" w:cs="Arial"/>
          <w:szCs w:val="24"/>
          <w:lang w:eastAsia="hr-HR"/>
        </w:rPr>
        <w:t>TRGOVAČKI SUD U PAZINU</w:t>
      </w:r>
    </w:p>
    <w:p w:rsidRPr="00B15DC2" w:rsidR="00BE7CEF" w:rsidP="00BE7CEF" w:rsidRDefault="00BE7CEF">
      <w:pPr>
        <w:spacing w:after="0" w:line="240" w:lineRule="auto"/>
        <w:rPr>
          <w:rFonts w:eastAsia="Times New Roman" w:cs="Arial"/>
          <w:b/>
          <w:szCs w:val="24"/>
          <w:lang w:eastAsia="hr-HR"/>
        </w:rPr>
      </w:pPr>
      <w:r w:rsidRPr="00B15DC2">
        <w:rPr>
          <w:rFonts w:eastAsia="Times New Roman" w:cs="Arial"/>
          <w:szCs w:val="24"/>
          <w:lang w:eastAsia="hr-HR"/>
        </w:rPr>
        <w:t xml:space="preserve">52000 PAZIN, Dršćevka 1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br/>
      </w:r>
    </w:p>
    <w:p w:rsidRPr="00B15DC2" w:rsidR="00BE7CEF" w:rsidP="00BE7CEF" w:rsidRDefault="00BE7CEF">
      <w:pPr>
        <w:spacing w:after="0" w:line="240" w:lineRule="auto"/>
        <w:jc w:val="right"/>
        <w:rPr>
          <w:rFonts w:eastAsia="Times New Roman" w:cs="Arial"/>
          <w:szCs w:val="24"/>
          <w:lang w:eastAsia="hr-HR"/>
        </w:rPr>
      </w:pPr>
      <w:r>
        <w:rPr>
          <w:rFonts w:cs="Arial"/>
          <w:szCs w:val="24"/>
        </w:rPr>
        <w:t xml:space="preserve">  St-457</w:t>
      </w:r>
      <w:r w:rsidRPr="00802837">
        <w:rPr>
          <w:rFonts w:cs="Arial"/>
          <w:szCs w:val="24"/>
        </w:rPr>
        <w:t>/</w:t>
      </w:r>
      <w:r w:rsidRPr="0087471D">
        <w:rPr>
          <w:rFonts w:cs="Arial"/>
          <w:szCs w:val="24"/>
        </w:rPr>
        <w:t>2023-</w:t>
      </w:r>
      <w:r w:rsidRPr="0087471D" w:rsidR="0087471D">
        <w:rPr>
          <w:rFonts w:cs="Arial"/>
          <w:szCs w:val="24"/>
        </w:rPr>
        <w:t>47</w:t>
      </w:r>
    </w:p>
    <w:p w:rsidRPr="00B15DC2" w:rsidR="00BE7CEF" w:rsidP="00BE7CEF" w:rsidRDefault="00BE7CEF">
      <w:pPr>
        <w:spacing w:after="0" w:line="240" w:lineRule="auto"/>
        <w:jc w:val="right"/>
        <w:rPr>
          <w:rFonts w:eastAsia="Times New Roman" w:cs="Arial"/>
          <w:szCs w:val="24"/>
          <w:lang w:eastAsia="hr-HR"/>
        </w:rPr>
      </w:pP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Z A P I S N I K</w:t>
      </w: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(ročište za glasovanje o planu restrukturiranja)</w:t>
      </w: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 xml:space="preserve">Održano </w:t>
      </w:r>
      <w:r>
        <w:rPr>
          <w:rFonts w:eastAsia="Times New Roman" w:cs="Arial"/>
          <w:szCs w:val="24"/>
          <w:lang w:eastAsia="hr-HR"/>
        </w:rPr>
        <w:t>23. svibnja 2024</w:t>
      </w:r>
      <w:r w:rsidRPr="00B15DC2">
        <w:rPr>
          <w:rFonts w:eastAsia="Times New Roman" w:cs="Arial"/>
          <w:szCs w:val="24"/>
          <w:lang w:eastAsia="hr-HR"/>
        </w:rPr>
        <w:t xml:space="preserve">. </w:t>
      </w: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 xml:space="preserve">kod Trgovačkog suda u Pazinu, </w:t>
      </w: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 xml:space="preserve">u predstečajnom postupku nad dužnikom </w:t>
      </w:r>
    </w:p>
    <w:p w:rsidRPr="00B15DC2" w:rsidR="00BE7CEF" w:rsidP="00BE7CEF" w:rsidRDefault="00BE7CEF">
      <w:pPr>
        <w:spacing w:after="0" w:line="240" w:lineRule="auto"/>
        <w:jc w:val="center"/>
        <w:rPr>
          <w:rFonts w:eastAsia="Times New Roman" w:cs="Arial"/>
          <w:szCs w:val="24"/>
          <w:lang w:eastAsia="hr-HR"/>
        </w:rPr>
      </w:pPr>
      <w:r w:rsidRPr="003F2171">
        <w:rPr>
          <w:rFonts w:eastAsia="Times New Roman" w:cs="Arial"/>
          <w:bCs/>
          <w:szCs w:val="24"/>
          <w:lang w:eastAsia="hr-HR"/>
        </w:rPr>
        <w:t>PROGRESSUM CONSTRUCTUM d.o.o., Vodnjan, Trgovačka ulica – Via Merceria 40, OIB: 52486319866</w:t>
      </w:r>
    </w:p>
    <w:p w:rsidRPr="00B15DC2" w:rsidR="00BE7CEF" w:rsidP="00BE7CEF" w:rsidRDefault="00BE7CEF">
      <w:pPr>
        <w:spacing w:after="0" w:line="240" w:lineRule="auto"/>
        <w:jc w:val="both"/>
        <w:rPr>
          <w:rFonts w:eastAsia="Times New Roman" w:cs="Arial"/>
          <w:szCs w:val="24"/>
          <w:lang w:eastAsia="hr-HR"/>
        </w:rPr>
      </w:pPr>
    </w:p>
    <w:p w:rsidRPr="00B15DC2" w:rsidR="00BE7CEF" w:rsidP="00BE7CEF" w:rsidRDefault="00BE7CEF">
      <w:pPr>
        <w:spacing w:after="0" w:line="240" w:lineRule="auto"/>
        <w:jc w:val="both"/>
        <w:rPr>
          <w:rFonts w:eastAsia="Times New Roman" w:cs="Arial"/>
          <w:szCs w:val="24"/>
          <w:lang w:eastAsia="hr-HR"/>
        </w:rPr>
      </w:pPr>
      <w:r w:rsidRPr="00B15DC2">
        <w:rPr>
          <w:rFonts w:eastAsia="Times New Roman" w:cs="Arial"/>
          <w:szCs w:val="24"/>
          <w:lang w:eastAsia="hr-HR"/>
        </w:rPr>
        <w:t>OD SUDA NAZOČNI:</w:t>
      </w:r>
    </w:p>
    <w:p w:rsidRPr="00B15DC2" w:rsidR="00BE7CEF" w:rsidP="00BE7CEF" w:rsidRDefault="00BE7CEF">
      <w:pPr>
        <w:spacing w:after="0" w:line="240" w:lineRule="auto"/>
        <w:jc w:val="both"/>
        <w:rPr>
          <w:rFonts w:eastAsia="Times New Roman" w:cs="Arial"/>
          <w:szCs w:val="24"/>
          <w:lang w:eastAsia="hr-HR"/>
        </w:rPr>
      </w:pPr>
      <w:r w:rsidRPr="00B15DC2">
        <w:rPr>
          <w:rFonts w:eastAsia="Times New Roman" w:cs="Arial"/>
          <w:szCs w:val="24"/>
          <w:lang w:eastAsia="hr-HR"/>
        </w:rPr>
        <w:t>Ad</w:t>
      </w:r>
      <w:r>
        <w:rPr>
          <w:rFonts w:eastAsia="Times New Roman" w:cs="Arial"/>
          <w:szCs w:val="24"/>
          <w:lang w:eastAsia="hr-HR"/>
        </w:rPr>
        <w:t>rijana Labinjan Skok, s</w:t>
      </w:r>
      <w:r w:rsidRPr="00B15DC2">
        <w:rPr>
          <w:rFonts w:eastAsia="Times New Roman" w:cs="Arial"/>
          <w:szCs w:val="24"/>
          <w:lang w:eastAsia="hr-HR"/>
        </w:rPr>
        <w:t xml:space="preserve">utkinja </w:t>
      </w:r>
    </w:p>
    <w:p w:rsidRPr="00B15DC2" w:rsidR="00BE7CEF" w:rsidP="00BE7CEF" w:rsidRDefault="00BE7CEF">
      <w:pPr>
        <w:spacing w:after="0" w:line="240" w:lineRule="auto"/>
        <w:jc w:val="both"/>
        <w:rPr>
          <w:rFonts w:eastAsia="Times New Roman" w:cs="Arial"/>
          <w:szCs w:val="24"/>
          <w:lang w:eastAsia="hr-HR"/>
        </w:rPr>
      </w:pPr>
      <w:r w:rsidRPr="00B15DC2">
        <w:rPr>
          <w:rFonts w:eastAsia="Times New Roman" w:cs="Arial"/>
          <w:szCs w:val="24"/>
          <w:lang w:eastAsia="hr-HR"/>
        </w:rPr>
        <w:t>Jasmina Matika, zapisničarka</w:t>
      </w:r>
    </w:p>
    <w:p w:rsidRPr="00B15DC2" w:rsidR="00BE7CEF" w:rsidP="00BE7CEF" w:rsidRDefault="00BE7CEF">
      <w:pPr>
        <w:spacing w:after="0" w:line="240" w:lineRule="auto"/>
        <w:jc w:val="both"/>
        <w:rPr>
          <w:rFonts w:eastAsia="Times New Roman" w:cs="Arial"/>
          <w:szCs w:val="24"/>
          <w:lang w:eastAsia="hr-HR"/>
        </w:rPr>
      </w:pPr>
    </w:p>
    <w:p w:rsidRPr="00B15DC2" w:rsidR="00BE7CEF" w:rsidP="00BE7CEF" w:rsidRDefault="00BE7CEF">
      <w:pPr>
        <w:spacing w:after="0" w:line="240" w:lineRule="auto"/>
        <w:jc w:val="both"/>
        <w:rPr>
          <w:rFonts w:eastAsia="Times New Roman" w:cs="Arial"/>
          <w:szCs w:val="24"/>
          <w:lang w:eastAsia="hr-HR"/>
        </w:rPr>
      </w:pPr>
      <w:r>
        <w:rPr>
          <w:rFonts w:eastAsia="Times New Roman" w:cs="Arial"/>
          <w:szCs w:val="24"/>
          <w:lang w:eastAsia="hr-HR"/>
        </w:rPr>
        <w:t>Početak u 10</w:t>
      </w:r>
      <w:r w:rsidRPr="00B15DC2">
        <w:rPr>
          <w:rFonts w:eastAsia="Times New Roman" w:cs="Arial"/>
          <w:szCs w:val="24"/>
          <w:lang w:eastAsia="hr-HR"/>
        </w:rPr>
        <w:t>:</w:t>
      </w:r>
      <w:r>
        <w:rPr>
          <w:rFonts w:eastAsia="Times New Roman" w:cs="Arial"/>
          <w:szCs w:val="24"/>
          <w:lang w:eastAsia="hr-HR"/>
        </w:rPr>
        <w:t>0</w:t>
      </w:r>
      <w:r w:rsidRPr="00B15DC2">
        <w:rPr>
          <w:rFonts w:eastAsia="Times New Roman" w:cs="Arial"/>
          <w:szCs w:val="24"/>
          <w:lang w:eastAsia="hr-HR"/>
        </w:rPr>
        <w:t>0 sati.</w:t>
      </w:r>
    </w:p>
    <w:p w:rsidRPr="00B15DC2" w:rsidR="00BE7CEF" w:rsidP="00BE7CEF" w:rsidRDefault="00BE7CEF">
      <w:pPr>
        <w:spacing w:after="0" w:line="240" w:lineRule="auto"/>
        <w:jc w:val="both"/>
        <w:rPr>
          <w:rFonts w:eastAsia="Times New Roman" w:cs="Arial"/>
          <w:szCs w:val="24"/>
          <w:lang w:eastAsia="hr-HR"/>
        </w:rPr>
      </w:pPr>
    </w:p>
    <w:p w:rsidRPr="00067B1A" w:rsidR="00BE7CEF" w:rsidP="00BE7CEF" w:rsidRDefault="00BE7CEF">
      <w:pPr>
        <w:spacing w:after="0" w:line="240" w:lineRule="auto"/>
        <w:jc w:val="both"/>
        <w:rPr>
          <w:rFonts w:eastAsia="Times New Roman" w:cs="Arial"/>
          <w:szCs w:val="24"/>
          <w:lang w:eastAsia="hr-HR"/>
        </w:rPr>
      </w:pPr>
      <w:r w:rsidRPr="00067B1A">
        <w:rPr>
          <w:rFonts w:eastAsia="Times New Roman" w:cs="Arial"/>
          <w:szCs w:val="24"/>
          <w:lang w:eastAsia="hr-HR"/>
        </w:rPr>
        <w:t>Utvrđuje se da su na današnje ročište pristupili:</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za dužnika: pun. Aleksandra Simić, odvjetnica iz Pule</w:t>
      </w:r>
      <w:r>
        <w:rPr>
          <w:rFonts w:eastAsia="Times New Roman" w:cs="Arial"/>
          <w:szCs w:val="24"/>
          <w:lang w:eastAsia="hr-HR"/>
        </w:rPr>
        <w:t>, u sudnici</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povjerenik Mateo Puljić</w:t>
      </w:r>
      <w:r>
        <w:rPr>
          <w:rFonts w:eastAsia="Times New Roman" w:cs="Arial"/>
          <w:szCs w:val="24"/>
          <w:lang w:eastAsia="hr-HR"/>
        </w:rPr>
        <w:t>, na daljinu</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xml:space="preserve">- vjerovnici: </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xml:space="preserve">- Republika Hrvatska po punomoćnici Ani Morić, višoj državnoodvjetničkoj savjetnici </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xml:space="preserve">   u ŽDO u Puli, na daljinu</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xml:space="preserve">- za Privrednu banku Zagreb d.d., punomoćnik Filip Piškulić, odvjetnik u Odvjetničkom </w:t>
      </w:r>
    </w:p>
    <w:p w:rsidRPr="00B60CFF" w:rsidR="00E50D04" w:rsidP="00E50D04" w:rsidRDefault="00E50D04">
      <w:pPr>
        <w:spacing w:after="0" w:line="240" w:lineRule="auto"/>
        <w:jc w:val="both"/>
        <w:rPr>
          <w:rFonts w:eastAsia="Times New Roman" w:cs="Arial"/>
          <w:szCs w:val="24"/>
          <w:lang w:eastAsia="hr-HR"/>
        </w:rPr>
      </w:pPr>
      <w:r w:rsidRPr="00B60CFF">
        <w:rPr>
          <w:rFonts w:eastAsia="Times New Roman" w:cs="Arial"/>
          <w:szCs w:val="24"/>
          <w:lang w:eastAsia="hr-HR"/>
        </w:rPr>
        <w:t xml:space="preserve">  društvu Suić &amp; Škunca d.o.o. Zagreb, na daljinu</w:t>
      </w:r>
    </w:p>
    <w:p w:rsidR="00BE7CEF" w:rsidP="00BE7CEF" w:rsidRDefault="00BE7CEF">
      <w:pPr>
        <w:spacing w:after="0" w:line="240" w:lineRule="auto"/>
        <w:jc w:val="both"/>
        <w:rPr>
          <w:rFonts w:eastAsia="Times New Roman" w:cs="Arial"/>
          <w:color w:val="BF8F00" w:themeColor="accent4" w:themeShade="BF"/>
          <w:szCs w:val="24"/>
          <w:lang w:eastAsia="hr-HR"/>
        </w:rPr>
      </w:pPr>
    </w:p>
    <w:p w:rsidRPr="00E82873" w:rsidR="00BE7CEF" w:rsidP="00BE7CEF" w:rsidRDefault="00BE7CEF">
      <w:pPr>
        <w:spacing w:after="0" w:line="240" w:lineRule="auto"/>
        <w:ind w:firstLine="720"/>
        <w:jc w:val="both"/>
        <w:rPr>
          <w:rFonts w:eastAsia="Times New Roman" w:cs="Arial"/>
          <w:szCs w:val="24"/>
          <w:lang w:eastAsia="hr-HR"/>
        </w:rPr>
      </w:pPr>
      <w:r w:rsidRPr="00E82873">
        <w:rPr>
          <w:rFonts w:eastAsia="Times New Roman" w:cs="Arial"/>
          <w:szCs w:val="24"/>
          <w:lang w:eastAsia="hr-HR"/>
        </w:rPr>
        <w:t>Utvrđuje se da su do početka današnjeg ročišta zaprimljeni obrasci za glasovanje sljedećih vjerovnika s pravom glasa:</w:t>
      </w:r>
    </w:p>
    <w:p w:rsidRPr="00067B1A" w:rsidR="00BE7CEF" w:rsidP="00BE7CEF" w:rsidRDefault="00BE7CEF">
      <w:pPr>
        <w:spacing w:after="0" w:line="240" w:lineRule="auto"/>
        <w:ind w:firstLine="720"/>
        <w:jc w:val="both"/>
        <w:rPr>
          <w:rFonts w:eastAsia="Times New Roman" w:cs="Arial"/>
          <w:szCs w:val="24"/>
          <w:lang w:eastAsia="hr-HR"/>
        </w:rPr>
      </w:pPr>
    </w:p>
    <w:p w:rsidRPr="00C52113" w:rsidR="00631242" w:rsidP="00631242" w:rsidRDefault="00631242">
      <w:pPr>
        <w:spacing w:after="0" w:line="240" w:lineRule="auto"/>
        <w:ind w:firstLine="708"/>
        <w:jc w:val="both"/>
        <w:rPr>
          <w:rFonts w:ascii="Times New Roman" w:hAnsi="Times New Roman" w:eastAsia="Times New Roman" w:cs="Times New Roman"/>
          <w:szCs w:val="24"/>
          <w:lang w:eastAsia="hr-HR"/>
        </w:rPr>
      </w:pPr>
      <w:r w:rsidRPr="00631242">
        <w:rPr>
          <w:rFonts w:eastAsia="Times New Roman" w:cs="Arial"/>
          <w:szCs w:val="24"/>
          <w:lang w:eastAsia="hr-HR"/>
        </w:rPr>
        <w:t xml:space="preserve">- BENUSSI d.o.o., Fažanska cesta 86, Fažana, OIB: 87971197112, u iznosu od </w:t>
      </w:r>
      <w:r w:rsidRPr="00C52113">
        <w:rPr>
          <w:rFonts w:eastAsia="Times New Roman" w:cs="Arial"/>
          <w:szCs w:val="24"/>
          <w:lang w:eastAsia="hr-HR"/>
        </w:rPr>
        <w:t>17.918,08 eura, koji je glasovao ZA plan restrukturiranja.</w:t>
      </w:r>
    </w:p>
    <w:p w:rsidRPr="00C52113" w:rsidR="00631242" w:rsidP="00631242" w:rsidRDefault="00631242">
      <w:pPr>
        <w:spacing w:after="0" w:line="240" w:lineRule="auto"/>
        <w:ind w:firstLine="708"/>
        <w:jc w:val="both"/>
        <w:rPr>
          <w:rFonts w:eastAsia="Times New Roman" w:cs="Arial"/>
          <w:szCs w:val="24"/>
          <w:lang w:eastAsia="hr-HR"/>
        </w:rPr>
      </w:pPr>
      <w:r w:rsidRPr="00C52113">
        <w:rPr>
          <w:rFonts w:eastAsia="Times New Roman" w:cs="Arial"/>
          <w:szCs w:val="24"/>
          <w:lang w:eastAsia="hr-HR"/>
        </w:rPr>
        <w:t>- CROATIA BANKA d.d., Ulica Roberta Frangeša - Mihanovića 9, Zagreb, OIB: 32247795989, u iznosu od 11.939,02 eura, koji je glasovao ZA plan restrukturiranja.</w:t>
      </w:r>
    </w:p>
    <w:p w:rsidRPr="00C52113" w:rsidR="00631242" w:rsidP="00631242" w:rsidRDefault="00631242">
      <w:pPr>
        <w:spacing w:after="0" w:line="240" w:lineRule="auto"/>
        <w:ind w:firstLine="708"/>
        <w:jc w:val="both"/>
        <w:rPr>
          <w:rFonts w:eastAsia="Times New Roman" w:cs="Arial"/>
          <w:szCs w:val="24"/>
          <w:lang w:eastAsia="hr-HR"/>
        </w:rPr>
      </w:pPr>
      <w:r w:rsidRPr="00C52113">
        <w:rPr>
          <w:rFonts w:eastAsia="Times New Roman" w:cs="Arial"/>
          <w:szCs w:val="24"/>
          <w:lang w:eastAsia="hr-HR"/>
        </w:rPr>
        <w:t>- PRIVREDNA BANKA ZAGREB d.d., Radnička cesta 50, Zagreb, OIB: 02535697732, u iznosu od 69.473,34 eura, koji je glasovao PROTIV plan restrukturiranja.</w:t>
      </w:r>
    </w:p>
    <w:p w:rsidRPr="00631242" w:rsidR="00631242" w:rsidP="00631242" w:rsidRDefault="00631242">
      <w:pPr>
        <w:spacing w:after="0" w:line="240" w:lineRule="auto"/>
        <w:ind w:firstLine="708"/>
        <w:jc w:val="both"/>
        <w:rPr>
          <w:rFonts w:eastAsia="Times New Roman" w:cs="Arial"/>
          <w:szCs w:val="24"/>
          <w:lang w:eastAsia="hr-HR"/>
        </w:rPr>
      </w:pPr>
      <w:r w:rsidRPr="00C52113">
        <w:rPr>
          <w:rFonts w:eastAsia="Times New Roman" w:cs="Arial"/>
          <w:szCs w:val="24"/>
          <w:lang w:eastAsia="hr-HR"/>
        </w:rPr>
        <w:t>- REPUBLIKA HRVATSKA MINISTARSTVO FINANCIJA, Katančićeva 5, Zagreb, OIB: 18683136487, u iznosu od 125.566,05 eura, koji je glasovao ZA plan restrukturiranja.</w:t>
      </w:r>
    </w:p>
    <w:p w:rsidRPr="00631242" w:rsidR="00E50D04" w:rsidP="00BE7CEF" w:rsidRDefault="00E50D04">
      <w:pPr>
        <w:spacing w:after="0" w:line="240" w:lineRule="auto"/>
        <w:jc w:val="both"/>
        <w:rPr>
          <w:rFonts w:eastAsia="Times New Roman" w:cs="Arial"/>
          <w:szCs w:val="24"/>
          <w:lang w:eastAsia="hr-HR"/>
        </w:rPr>
      </w:pPr>
    </w:p>
    <w:p w:rsidRPr="00631242" w:rsidR="00BE7CEF" w:rsidP="00BE7CEF" w:rsidRDefault="00BE7CEF">
      <w:pPr>
        <w:spacing w:after="0" w:line="240" w:lineRule="auto"/>
        <w:jc w:val="both"/>
        <w:rPr>
          <w:rFonts w:eastAsia="Times New Roman" w:cs="Arial"/>
          <w:szCs w:val="24"/>
          <w:lang w:eastAsia="hr-HR"/>
        </w:rPr>
      </w:pPr>
      <w:r w:rsidRPr="00631242">
        <w:rPr>
          <w:rFonts w:eastAsia="Times New Roman" w:cs="Arial"/>
          <w:szCs w:val="24"/>
          <w:lang w:eastAsia="hr-HR"/>
        </w:rPr>
        <w:tab/>
        <w:t>Pun. predstečajnog dužnika pozivom na odredbu čl. 60. st. 2. Stečajnog zakona, predlaže odgodu ovog ročišta na rok od 15 dana radi izmjene plana restrukturiranja.</w:t>
      </w:r>
    </w:p>
    <w:p w:rsidRPr="00B15DC2" w:rsidR="00BE7CEF" w:rsidP="00BE7CEF" w:rsidRDefault="00BE7CEF">
      <w:pPr>
        <w:spacing w:after="0" w:line="240" w:lineRule="auto"/>
        <w:jc w:val="both"/>
        <w:rPr>
          <w:rFonts w:eastAsia="Times New Roman" w:cs="Arial"/>
          <w:color w:val="808080" w:themeColor="background1" w:themeShade="80"/>
          <w:szCs w:val="24"/>
          <w:lang w:eastAsia="hr-HR"/>
        </w:rPr>
      </w:pPr>
    </w:p>
    <w:p w:rsidRPr="00B15DC2" w:rsidR="00BE7CEF" w:rsidP="00BE7CEF" w:rsidRDefault="00BE7CEF">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Sutkinja donosi </w:t>
      </w:r>
    </w:p>
    <w:p w:rsidRPr="00B15DC2" w:rsidR="00BE7CEF" w:rsidP="00BE7CEF" w:rsidRDefault="00BE7CEF">
      <w:pPr>
        <w:spacing w:after="0" w:line="240" w:lineRule="auto"/>
        <w:jc w:val="center"/>
        <w:rPr>
          <w:rFonts w:eastAsia="Times New Roman" w:cs="Arial"/>
          <w:szCs w:val="24"/>
          <w:lang w:eastAsia="hr-HR"/>
        </w:rPr>
      </w:pP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r j e š e nj e</w:t>
      </w:r>
    </w:p>
    <w:p w:rsidRPr="00B15DC2" w:rsidR="00BE7CEF" w:rsidP="00BE7CEF" w:rsidRDefault="00BE7CEF">
      <w:pPr>
        <w:spacing w:after="0" w:line="240" w:lineRule="auto"/>
        <w:ind w:firstLine="708"/>
        <w:jc w:val="both"/>
        <w:rPr>
          <w:rFonts w:eastAsia="Times New Roman" w:cs="Arial"/>
          <w:color w:val="000000"/>
          <w:szCs w:val="24"/>
          <w:lang w:eastAsia="hr-HR"/>
        </w:rPr>
      </w:pPr>
    </w:p>
    <w:p w:rsidRPr="00B15DC2" w:rsidR="00BE7CEF" w:rsidP="00BE7CEF" w:rsidRDefault="00BE7CEF">
      <w:pPr>
        <w:spacing w:after="0" w:line="240" w:lineRule="auto"/>
        <w:ind w:firstLine="708"/>
        <w:jc w:val="both"/>
        <w:rPr>
          <w:rFonts w:eastAsia="Times New Roman" w:cs="Arial"/>
          <w:szCs w:val="24"/>
          <w:lang w:eastAsia="hr-HR"/>
        </w:rPr>
      </w:pPr>
      <w:r w:rsidRPr="00B15DC2">
        <w:rPr>
          <w:rFonts w:eastAsia="Times New Roman" w:cs="Arial"/>
          <w:szCs w:val="24"/>
          <w:lang w:eastAsia="hr-HR"/>
        </w:rPr>
        <w:lastRenderedPageBreak/>
        <w:t xml:space="preserve">I. </w:t>
      </w:r>
      <w:r w:rsidRPr="00B15DC2">
        <w:rPr>
          <w:rFonts w:eastAsia="Times New Roman" w:cs="Arial"/>
          <w:szCs w:val="24"/>
          <w:lang w:eastAsia="hr-HR"/>
        </w:rPr>
        <w:tab/>
        <w:t xml:space="preserve">Prihvaća se prijedlog dužnika za odgodu ovog ročišta te se novo ročište </w:t>
      </w:r>
      <w:r w:rsidRPr="00B41826">
        <w:rPr>
          <w:rFonts w:eastAsia="Times New Roman" w:cs="Arial"/>
          <w:szCs w:val="24"/>
          <w:lang w:eastAsia="hr-HR"/>
        </w:rPr>
        <w:t xml:space="preserve">o glasovanju o planu restrukturiranja </w:t>
      </w:r>
      <w:r w:rsidRPr="00631242">
        <w:rPr>
          <w:rFonts w:eastAsia="Times New Roman" w:cs="Arial"/>
          <w:szCs w:val="24"/>
          <w:lang w:eastAsia="hr-HR"/>
        </w:rPr>
        <w:t xml:space="preserve">zakazuje za </w:t>
      </w:r>
      <w:r w:rsidRPr="00631242" w:rsidR="00631242">
        <w:rPr>
          <w:rFonts w:eastAsia="Times New Roman" w:cs="Arial"/>
          <w:szCs w:val="24"/>
          <w:lang w:eastAsia="hr-HR"/>
        </w:rPr>
        <w:t>6. lipnja</w:t>
      </w:r>
      <w:r w:rsidRPr="00631242">
        <w:rPr>
          <w:rFonts w:eastAsia="Times New Roman" w:cs="Arial"/>
          <w:szCs w:val="24"/>
          <w:lang w:eastAsia="hr-HR"/>
        </w:rPr>
        <w:t xml:space="preserve"> 2024. u 10:00 sati </w:t>
      </w:r>
      <w:r w:rsidRPr="00B41826">
        <w:rPr>
          <w:rFonts w:eastAsia="Times New Roman" w:cs="Arial"/>
          <w:szCs w:val="24"/>
          <w:lang w:eastAsia="hr-HR"/>
        </w:rPr>
        <w:t xml:space="preserve">u </w:t>
      </w:r>
      <w:r w:rsidRPr="00B15DC2">
        <w:rPr>
          <w:rFonts w:eastAsia="Times New Roman" w:cs="Arial"/>
          <w:szCs w:val="24"/>
          <w:lang w:eastAsia="hr-HR"/>
        </w:rPr>
        <w:t>Trgovačkom sudu u Pazinu, soba broj 5.</w:t>
      </w:r>
    </w:p>
    <w:p w:rsidRPr="00E82980" w:rsidR="00BE7CEF" w:rsidP="00BE7CEF" w:rsidRDefault="00BE7CEF">
      <w:pPr>
        <w:spacing w:after="0" w:line="240" w:lineRule="auto"/>
        <w:ind w:firstLine="708"/>
        <w:jc w:val="both"/>
        <w:rPr>
          <w:rFonts w:eastAsia="Times New Roman" w:cs="Arial"/>
          <w:szCs w:val="24"/>
          <w:lang w:eastAsia="hr-HR"/>
        </w:rPr>
      </w:pPr>
      <w:r w:rsidRPr="00E82980">
        <w:rPr>
          <w:rFonts w:eastAsia="Times New Roman" w:cs="Arial"/>
          <w:szCs w:val="24"/>
          <w:lang w:eastAsia="hr-HR"/>
        </w:rPr>
        <w:t>Dužnik je dužan dostaviti izmijenjeni plan restrukturiranja u roku od 8 dana od dana odgođenog ročišta, koji će sadržavati sve elemente propisane odredbom čl. 27. SZ-a. Ako dužnik ne dostavi sudu izmijenjeni plan restrukturiranja u propisanom roku, sud će obustaviti postupak.</w:t>
      </w:r>
    </w:p>
    <w:p w:rsidRPr="00E82980" w:rsidR="00BE7CEF" w:rsidP="00BE7CEF" w:rsidRDefault="00BE7CEF">
      <w:pPr>
        <w:spacing w:after="0" w:line="240" w:lineRule="auto"/>
        <w:ind w:firstLine="708"/>
        <w:jc w:val="both"/>
        <w:rPr>
          <w:rFonts w:eastAsia="Times New Roman" w:cs="Arial"/>
          <w:szCs w:val="24"/>
          <w:lang w:eastAsia="hr-HR"/>
        </w:rPr>
      </w:pPr>
    </w:p>
    <w:p w:rsidRPr="00E82980" w:rsidR="00BE7CEF" w:rsidP="00BE7CEF" w:rsidRDefault="00BE7CEF">
      <w:pPr>
        <w:spacing w:after="0" w:line="240" w:lineRule="auto"/>
        <w:jc w:val="both"/>
        <w:rPr>
          <w:rFonts w:eastAsia="Times New Roman" w:cs="Arial"/>
          <w:bCs/>
          <w:szCs w:val="24"/>
          <w:lang w:eastAsia="hr-HR"/>
        </w:rPr>
      </w:pPr>
      <w:r w:rsidRPr="00E82980">
        <w:rPr>
          <w:rFonts w:eastAsia="Times New Roman" w:cs="Arial"/>
          <w:bCs/>
          <w:szCs w:val="24"/>
          <w:lang w:eastAsia="hr-HR"/>
        </w:rPr>
        <w:t xml:space="preserve">            II.        Na ročište se pozivaju vjerovnici, dužnik i povjerenik. </w:t>
      </w:r>
    </w:p>
    <w:p w:rsidRPr="00E82980" w:rsidR="00BE7CEF" w:rsidP="00BE7CEF" w:rsidRDefault="00BE7CEF">
      <w:pPr>
        <w:spacing w:after="0" w:line="240" w:lineRule="auto"/>
        <w:ind w:left="1080"/>
        <w:jc w:val="both"/>
        <w:rPr>
          <w:rFonts w:eastAsia="Times New Roman" w:cs="Arial"/>
          <w:bCs/>
          <w:szCs w:val="24"/>
          <w:lang w:eastAsia="hr-HR"/>
        </w:rPr>
      </w:pPr>
    </w:p>
    <w:p w:rsidRPr="00E82980" w:rsidR="00BE7CEF" w:rsidP="00BE7CEF" w:rsidRDefault="00BE7CEF">
      <w:pPr>
        <w:spacing w:after="0" w:line="240" w:lineRule="auto"/>
        <w:jc w:val="both"/>
        <w:rPr>
          <w:rFonts w:eastAsia="Times New Roman" w:cs="Arial"/>
          <w:bCs/>
          <w:szCs w:val="24"/>
          <w:lang w:eastAsia="hr-HR"/>
        </w:rPr>
      </w:pPr>
      <w:r w:rsidRPr="00E82980">
        <w:rPr>
          <w:rFonts w:eastAsia="Times New Roman" w:cs="Arial"/>
          <w:bCs/>
          <w:szCs w:val="24"/>
          <w:lang w:eastAsia="hr-HR"/>
        </w:rPr>
        <w:tab/>
        <w:t xml:space="preserve"> III.</w:t>
      </w:r>
      <w:r w:rsidRPr="00E82980">
        <w:rPr>
          <w:rFonts w:eastAsia="Times New Roman" w:cs="Arial"/>
          <w:bCs/>
          <w:szCs w:val="24"/>
          <w:lang w:eastAsia="hr-HR"/>
        </w:rPr>
        <w:tab/>
        <w:t xml:space="preserve">Vjerovnici odlučuju o planu restrukturiranja glasovanjem. </w:t>
      </w:r>
    </w:p>
    <w:p w:rsidRPr="00E82980" w:rsidR="00BE7CEF" w:rsidP="00BE7CEF" w:rsidRDefault="00BE7CEF">
      <w:pPr>
        <w:spacing w:after="0" w:line="240" w:lineRule="auto"/>
        <w:ind w:left="1080"/>
        <w:jc w:val="both"/>
        <w:rPr>
          <w:rFonts w:eastAsia="Times New Roman" w:cs="Arial"/>
          <w:szCs w:val="24"/>
          <w:lang w:eastAsia="hr-HR"/>
        </w:rPr>
      </w:pPr>
    </w:p>
    <w:p w:rsidRPr="00E82980" w:rsidR="00BE7CEF" w:rsidP="00BE7CEF" w:rsidRDefault="00BE7CEF">
      <w:pPr>
        <w:spacing w:after="0" w:line="240" w:lineRule="auto"/>
        <w:jc w:val="both"/>
        <w:rPr>
          <w:rFonts w:eastAsia="Times New Roman" w:cs="Arial"/>
          <w:bCs/>
          <w:szCs w:val="24"/>
          <w:lang w:eastAsia="hr-HR"/>
        </w:rPr>
      </w:pPr>
      <w:r w:rsidRPr="00E82980">
        <w:rPr>
          <w:rFonts w:eastAsia="Times New Roman" w:cs="Arial"/>
          <w:bCs/>
          <w:szCs w:val="24"/>
          <w:lang w:eastAsia="hr-HR"/>
        </w:rPr>
        <w:tab/>
        <w:t xml:space="preserve"> IV.</w:t>
      </w:r>
      <w:r w:rsidRPr="00E82980">
        <w:rPr>
          <w:rFonts w:eastAsia="Times New Roman" w:cs="Arial"/>
          <w:bCs/>
          <w:szCs w:val="24"/>
          <w:lang w:eastAsia="hr-HR"/>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 </w:t>
      </w:r>
    </w:p>
    <w:p w:rsidRPr="00B15DC2" w:rsidR="00BE7CEF" w:rsidP="00BE7CEF" w:rsidRDefault="00BE7CEF">
      <w:pPr>
        <w:spacing w:after="0" w:line="240" w:lineRule="auto"/>
        <w:jc w:val="both"/>
        <w:rPr>
          <w:rFonts w:eastAsia="Times New Roman" w:cs="Arial"/>
          <w:szCs w:val="24"/>
          <w:lang w:eastAsia="hr-HR"/>
        </w:rPr>
      </w:pPr>
    </w:p>
    <w:p w:rsidRPr="00E82980" w:rsidR="00BE7CEF" w:rsidP="00BE7CEF" w:rsidRDefault="00BE7CEF">
      <w:pPr>
        <w:spacing w:after="0" w:line="240" w:lineRule="auto"/>
        <w:ind w:firstLine="708"/>
        <w:jc w:val="both"/>
        <w:rPr>
          <w:rFonts w:eastAsia="Times New Roman" w:cs="Arial"/>
          <w:szCs w:val="24"/>
          <w:lang w:eastAsia="hr-HR"/>
        </w:rPr>
      </w:pPr>
      <w:r>
        <w:rPr>
          <w:rFonts w:eastAsia="Times New Roman" w:cs="Arial"/>
          <w:szCs w:val="24"/>
          <w:lang w:eastAsia="hr-HR"/>
        </w:rPr>
        <w:t>V.</w:t>
      </w:r>
      <w:r>
        <w:rPr>
          <w:rFonts w:eastAsia="Times New Roman" w:cs="Arial"/>
          <w:szCs w:val="24"/>
          <w:lang w:eastAsia="hr-HR"/>
        </w:rPr>
        <w:tab/>
      </w:r>
      <w:r w:rsidRPr="00B15DC2">
        <w:rPr>
          <w:rFonts w:eastAsia="Times New Roman" w:cs="Arial"/>
          <w:szCs w:val="24"/>
          <w:lang w:eastAsia="hr-HR"/>
        </w:rPr>
        <w:t xml:space="preserve">Ovaj zapisnik ima se objaviti na stečajnoj e-Oglasnoj ploči suda, te ima i </w:t>
      </w:r>
      <w:r w:rsidRPr="00E82980">
        <w:rPr>
          <w:rFonts w:eastAsia="Times New Roman" w:cs="Arial"/>
          <w:szCs w:val="24"/>
          <w:lang w:eastAsia="hr-HR"/>
        </w:rPr>
        <w:t xml:space="preserve">značaj poziva na ročište za </w:t>
      </w:r>
      <w:r w:rsidRPr="00E82980" w:rsidR="00E82980">
        <w:rPr>
          <w:rFonts w:eastAsia="Times New Roman" w:cs="Arial"/>
          <w:szCs w:val="24"/>
          <w:lang w:eastAsia="hr-HR"/>
        </w:rPr>
        <w:t>6. lipnja</w:t>
      </w:r>
      <w:r w:rsidRPr="00E82980">
        <w:rPr>
          <w:rFonts w:eastAsia="Times New Roman" w:cs="Arial"/>
          <w:szCs w:val="24"/>
          <w:lang w:eastAsia="hr-HR"/>
        </w:rPr>
        <w:t xml:space="preserve"> 2024. u 10:00 sati.</w:t>
      </w:r>
    </w:p>
    <w:p w:rsidRPr="00B15DC2" w:rsidR="00BE7CEF" w:rsidP="00BE7CEF" w:rsidRDefault="00BE7CEF">
      <w:pPr>
        <w:spacing w:after="0" w:line="240" w:lineRule="auto"/>
        <w:ind w:firstLine="708"/>
        <w:jc w:val="both"/>
        <w:rPr>
          <w:rFonts w:eastAsia="Times New Roman" w:cs="Arial"/>
          <w:szCs w:val="24"/>
          <w:lang w:eastAsia="hr-HR"/>
        </w:rPr>
      </w:pPr>
    </w:p>
    <w:p w:rsidRPr="00E82980" w:rsidR="00E82980" w:rsidP="00E82980" w:rsidRDefault="00E82980">
      <w:pPr>
        <w:spacing w:after="0" w:line="240" w:lineRule="auto"/>
        <w:ind w:firstLine="708"/>
        <w:jc w:val="both"/>
        <w:rPr>
          <w:rFonts w:cs="Arial"/>
          <w:color w:val="0563C1" w:themeColor="hyperlink"/>
          <w:szCs w:val="24"/>
          <w:u w:val="single"/>
        </w:rPr>
      </w:pPr>
      <w:r w:rsidRPr="00E82980">
        <w:rPr>
          <w:rFonts w:cs="Arial"/>
          <w:szCs w:val="24"/>
        </w:rPr>
        <w:t xml:space="preserve">Na ročište može se pristupiti </w:t>
      </w:r>
      <w:r>
        <w:rPr>
          <w:rFonts w:cs="Arial"/>
          <w:szCs w:val="24"/>
        </w:rPr>
        <w:t xml:space="preserve">i </w:t>
      </w:r>
      <w:r w:rsidRPr="00E82980">
        <w:rPr>
          <w:rFonts w:cs="Arial"/>
          <w:szCs w:val="24"/>
        </w:rPr>
        <w:t>putem linka</w:t>
      </w:r>
      <w:r>
        <w:rPr>
          <w:rFonts w:asciiTheme="minorHAnsi" w:hAnsiTheme="minorHAnsi"/>
          <w:sz w:val="22"/>
        </w:rPr>
        <w:t xml:space="preserve"> </w:t>
      </w:r>
      <w:hyperlink w:history="true" r:id="rId7">
        <w:r w:rsidRPr="00E82980">
          <w:rPr>
            <w:rFonts w:cs="Arial"/>
            <w:color w:val="0563C1" w:themeColor="hyperlink"/>
            <w:szCs w:val="24"/>
            <w:u w:val="single"/>
          </w:rPr>
          <w:t>https://meet.cdu.gov.hr/TSPA2ST4572023</w:t>
        </w:r>
      </w:hyperlink>
      <w:r w:rsidRPr="00E82980">
        <w:rPr>
          <w:rFonts w:cs="Arial"/>
          <w:color w:val="0563C1" w:themeColor="hyperlink"/>
          <w:szCs w:val="24"/>
        </w:rPr>
        <w:t xml:space="preserve"> </w:t>
      </w:r>
      <w:r w:rsidRPr="00E82980">
        <w:rPr>
          <w:rFonts w:cs="Arial"/>
          <w:szCs w:val="24"/>
        </w:rPr>
        <w:t>preko web-preglednika Microsoft Edge.</w:t>
      </w:r>
    </w:p>
    <w:p w:rsidRPr="00E82980" w:rsidR="00E82980" w:rsidP="00E82980" w:rsidRDefault="00E82980">
      <w:pPr>
        <w:spacing w:after="0" w:line="240" w:lineRule="auto"/>
        <w:ind w:firstLine="708"/>
        <w:jc w:val="both"/>
        <w:rPr>
          <w:rFonts w:cs="Arial"/>
          <w:szCs w:val="24"/>
        </w:rPr>
      </w:pPr>
      <w:r w:rsidRPr="00E82980">
        <w:rPr>
          <w:rFonts w:cs="Arial"/>
          <w:szCs w:val="24"/>
        </w:rPr>
        <w:t>Upućuju se stranke da za pristup na ročište na daljinu trebaju imati osobno računalo ili pametni telefon s kamerom i mikrofonom, s dovoljno brzom internetskom vezom, te instaliran web-preglednik Microsoft Edge.</w:t>
      </w:r>
    </w:p>
    <w:p w:rsidR="00BE7CEF" w:rsidP="00BE7CEF" w:rsidRDefault="00BE7CEF">
      <w:pPr>
        <w:spacing w:after="0" w:line="240" w:lineRule="auto"/>
        <w:ind w:firstLine="708"/>
        <w:jc w:val="both"/>
        <w:rPr>
          <w:rFonts w:eastAsia="Times New Roman" w:cs="Arial"/>
          <w:szCs w:val="24"/>
          <w:lang w:eastAsia="hr-HR"/>
        </w:rPr>
      </w:pPr>
    </w:p>
    <w:p w:rsidR="00BE7CEF" w:rsidP="00BE7CEF" w:rsidRDefault="00BE7CEF">
      <w:pPr>
        <w:spacing w:after="0" w:line="240" w:lineRule="auto"/>
        <w:ind w:firstLine="708"/>
        <w:jc w:val="both"/>
        <w:rPr>
          <w:rFonts w:eastAsia="Times New Roman" w:cs="Arial"/>
          <w:szCs w:val="24"/>
          <w:lang w:eastAsia="hr-HR"/>
        </w:rPr>
      </w:pPr>
    </w:p>
    <w:p w:rsidR="00BE7CEF" w:rsidP="00BE7CEF" w:rsidRDefault="00BE7CEF">
      <w:pPr>
        <w:tabs>
          <w:tab w:val="left" w:pos="0"/>
        </w:tabs>
        <w:spacing w:after="0" w:line="240" w:lineRule="atLeast"/>
        <w:jc w:val="both"/>
        <w:rPr>
          <w:rFonts w:eastAsia="Times New Roman" w:cs="Arial"/>
          <w:bCs/>
          <w:szCs w:val="24"/>
          <w:lang w:eastAsia="hr-HR"/>
        </w:rPr>
      </w:pPr>
      <w:r w:rsidRPr="00E82980">
        <w:rPr>
          <w:rFonts w:eastAsia="Times New Roman" w:cs="Arial"/>
          <w:bCs/>
          <w:szCs w:val="24"/>
          <w:lang w:eastAsia="hr-HR"/>
        </w:rPr>
        <w:tab/>
        <w:t xml:space="preserve">S obzirom da se ročište održava i na daljinu, </w:t>
      </w:r>
      <w:r w:rsidRPr="00E82980" w:rsidR="0087471D">
        <w:rPr>
          <w:rFonts w:eastAsia="Times New Roman" w:cs="Arial"/>
          <w:bCs/>
          <w:szCs w:val="24"/>
          <w:lang w:eastAsia="hr-HR"/>
        </w:rPr>
        <w:t>nazočni na daljinu potvrđuju da su tijek sastava zapisnika pratili</w:t>
      </w:r>
      <w:r w:rsidRPr="00E82980">
        <w:rPr>
          <w:rFonts w:eastAsia="Times New Roman" w:cs="Arial"/>
          <w:bCs/>
          <w:szCs w:val="24"/>
          <w:lang w:eastAsia="hr-HR"/>
        </w:rPr>
        <w:t xml:space="preserve"> putem </w:t>
      </w:r>
      <w:r w:rsidRPr="00E82980" w:rsidR="0087471D">
        <w:rPr>
          <w:rFonts w:eastAsia="Times New Roman" w:cs="Arial"/>
          <w:bCs/>
          <w:szCs w:val="24"/>
          <w:lang w:eastAsia="hr-HR"/>
        </w:rPr>
        <w:t>zvučnika i putem ekrana na svojim računalima</w:t>
      </w:r>
      <w:r w:rsidRPr="00E82980">
        <w:rPr>
          <w:rFonts w:eastAsia="Times New Roman" w:cs="Arial"/>
          <w:bCs/>
          <w:szCs w:val="24"/>
          <w:lang w:eastAsia="hr-HR"/>
        </w:rPr>
        <w:t xml:space="preserve"> te da nema</w:t>
      </w:r>
      <w:r w:rsidRPr="00E82980" w:rsidR="0087471D">
        <w:rPr>
          <w:rFonts w:eastAsia="Times New Roman" w:cs="Arial"/>
          <w:bCs/>
          <w:szCs w:val="24"/>
          <w:lang w:eastAsia="hr-HR"/>
        </w:rPr>
        <w:t>ju</w:t>
      </w:r>
      <w:r w:rsidRPr="00E82980">
        <w:rPr>
          <w:rFonts w:eastAsia="Times New Roman" w:cs="Arial"/>
          <w:bCs/>
          <w:szCs w:val="24"/>
          <w:lang w:eastAsia="hr-HR"/>
        </w:rPr>
        <w:t xml:space="preserve"> prigovora na sastav zapisnika, te neće potpisivati zapisnik.</w:t>
      </w:r>
    </w:p>
    <w:p w:rsidR="00E82980" w:rsidP="00BE7CEF" w:rsidRDefault="00E82980">
      <w:pPr>
        <w:tabs>
          <w:tab w:val="left" w:pos="0"/>
        </w:tabs>
        <w:spacing w:after="0" w:line="240" w:lineRule="atLeast"/>
        <w:jc w:val="both"/>
        <w:rPr>
          <w:rFonts w:eastAsia="Times New Roman" w:cs="Arial"/>
          <w:bCs/>
          <w:szCs w:val="24"/>
          <w:lang w:eastAsia="hr-HR"/>
        </w:rPr>
      </w:pPr>
    </w:p>
    <w:p w:rsidRPr="00E82980" w:rsidR="00E82980" w:rsidP="00BE7CEF" w:rsidRDefault="00E82980">
      <w:pPr>
        <w:tabs>
          <w:tab w:val="left" w:pos="0"/>
        </w:tabs>
        <w:spacing w:after="0" w:line="240" w:lineRule="atLeast"/>
        <w:jc w:val="both"/>
        <w:rPr>
          <w:rFonts w:eastAsia="Times New Roman" w:cs="Arial"/>
          <w:bCs/>
          <w:szCs w:val="24"/>
          <w:lang w:eastAsia="hr-HR"/>
        </w:rPr>
      </w:pPr>
      <w:r>
        <w:rPr>
          <w:rFonts w:eastAsia="Times New Roman" w:cs="Arial"/>
          <w:bCs/>
          <w:szCs w:val="24"/>
          <w:lang w:eastAsia="hr-HR"/>
        </w:rPr>
        <w:tab/>
        <w:t>Ovaj zapisnik objaviti će se na e-Oglasnoj ploči suda.</w:t>
      </w:r>
    </w:p>
    <w:p w:rsidRPr="00B27F96" w:rsidR="00BE7CEF" w:rsidP="00BE7CEF" w:rsidRDefault="00BE7CEF">
      <w:pPr>
        <w:tabs>
          <w:tab w:val="left" w:pos="0"/>
        </w:tabs>
        <w:spacing w:after="0" w:line="240" w:lineRule="atLeast"/>
        <w:jc w:val="both"/>
        <w:rPr>
          <w:rFonts w:eastAsia="Times New Roman" w:cs="Arial"/>
          <w:bCs/>
          <w:szCs w:val="24"/>
          <w:lang w:eastAsia="hr-HR"/>
        </w:rPr>
      </w:pPr>
    </w:p>
    <w:p w:rsidRPr="00B15DC2" w:rsidR="00BE7CEF" w:rsidP="00BE7CEF" w:rsidRDefault="00BE7CEF">
      <w:pPr>
        <w:spacing w:after="0" w:line="240" w:lineRule="auto"/>
        <w:ind w:firstLine="708"/>
        <w:jc w:val="both"/>
        <w:rPr>
          <w:rFonts w:eastAsia="Times New Roman" w:cs="Arial"/>
          <w:szCs w:val="24"/>
          <w:lang w:eastAsia="hr-HR"/>
        </w:rPr>
      </w:pPr>
    </w:p>
    <w:p w:rsidRPr="00B15DC2" w:rsidR="00BE7CEF" w:rsidP="00BE7CEF" w:rsidRDefault="00BE7CEF">
      <w:pPr>
        <w:spacing w:after="0" w:line="240" w:lineRule="auto"/>
        <w:ind w:firstLine="708"/>
        <w:jc w:val="both"/>
        <w:rPr>
          <w:rFonts w:eastAsia="Times New Roman" w:cs="Arial"/>
          <w:szCs w:val="24"/>
          <w:lang w:eastAsia="hr-HR"/>
        </w:rPr>
      </w:pPr>
    </w:p>
    <w:p w:rsidRPr="00B15DC2" w:rsidR="00BE7CEF" w:rsidP="00BE7CEF" w:rsidRDefault="00BE7CEF">
      <w:pPr>
        <w:spacing w:after="0" w:line="240" w:lineRule="auto"/>
        <w:jc w:val="center"/>
        <w:rPr>
          <w:rFonts w:eastAsia="Times New Roman" w:cs="Arial"/>
          <w:szCs w:val="24"/>
          <w:lang w:eastAsia="hr-HR"/>
        </w:rPr>
      </w:pPr>
      <w:r w:rsidRPr="00B15DC2">
        <w:rPr>
          <w:rFonts w:eastAsia="Times New Roman" w:cs="Arial"/>
          <w:szCs w:val="24"/>
          <w:lang w:eastAsia="hr-HR"/>
        </w:rPr>
        <w:t xml:space="preserve">Dovršeno u </w:t>
      </w:r>
      <w:r w:rsidR="00E82980">
        <w:rPr>
          <w:rFonts w:eastAsia="Times New Roman" w:cs="Arial"/>
          <w:szCs w:val="24"/>
          <w:lang w:eastAsia="hr-HR"/>
        </w:rPr>
        <w:t>10</w:t>
      </w:r>
      <w:r w:rsidRPr="00B15DC2">
        <w:rPr>
          <w:rFonts w:eastAsia="Times New Roman" w:cs="Arial"/>
          <w:szCs w:val="24"/>
          <w:lang w:eastAsia="hr-HR"/>
        </w:rPr>
        <w:t>:</w:t>
      </w:r>
      <w:r w:rsidR="00E82980">
        <w:rPr>
          <w:rFonts w:eastAsia="Times New Roman" w:cs="Arial"/>
          <w:szCs w:val="24"/>
          <w:lang w:eastAsia="hr-HR"/>
        </w:rPr>
        <w:t>15</w:t>
      </w:r>
      <w:r w:rsidRPr="00B15DC2">
        <w:rPr>
          <w:rFonts w:eastAsia="Times New Roman" w:cs="Arial"/>
          <w:szCs w:val="24"/>
          <w:lang w:eastAsia="hr-HR"/>
        </w:rPr>
        <w:t xml:space="preserve"> sati.</w:t>
      </w:r>
    </w:p>
    <w:p w:rsidRPr="00B15DC2" w:rsidR="00BE7CEF" w:rsidP="00BE7CEF" w:rsidRDefault="00BE7CEF">
      <w:pPr>
        <w:spacing w:after="0" w:line="240" w:lineRule="auto"/>
        <w:ind w:firstLine="708"/>
        <w:jc w:val="both"/>
        <w:rPr>
          <w:rFonts w:eastAsia="Times New Roman" w:cs="Arial"/>
          <w:szCs w:val="24"/>
          <w:lang w:eastAsia="hr-HR"/>
        </w:rPr>
      </w:pPr>
    </w:p>
    <w:p w:rsidRPr="00B15DC2" w:rsidR="00BE7CEF" w:rsidP="00BE7CEF" w:rsidRDefault="00BE7CEF">
      <w:pPr>
        <w:spacing w:after="0" w:line="240" w:lineRule="auto"/>
        <w:ind w:firstLine="708"/>
        <w:jc w:val="both"/>
        <w:rPr>
          <w:rFonts w:eastAsia="Times New Roman" w:cs="Arial"/>
          <w:color w:val="000000"/>
          <w:szCs w:val="24"/>
          <w:lang w:eastAsia="hr-HR"/>
        </w:rPr>
      </w:pPr>
    </w:p>
    <w:p w:rsidRPr="00B15DC2" w:rsidR="00BE7CEF" w:rsidP="00BE7CEF" w:rsidRDefault="00BE7CEF">
      <w:pPr>
        <w:spacing w:after="0" w:line="240" w:lineRule="auto"/>
        <w:ind w:firstLine="708"/>
        <w:jc w:val="both"/>
        <w:rPr>
          <w:rFonts w:eastAsia="Times New Roman" w:cs="Arial"/>
          <w:color w:val="000000"/>
          <w:szCs w:val="24"/>
          <w:lang w:eastAsia="hr-HR"/>
        </w:rPr>
      </w:pPr>
    </w:p>
    <w:p w:rsidRPr="00B15DC2" w:rsidR="00BE7CEF" w:rsidP="00BE7CEF" w:rsidRDefault="00BE7CEF">
      <w:pPr>
        <w:spacing w:after="0" w:line="240" w:lineRule="auto"/>
        <w:jc w:val="both"/>
        <w:rPr>
          <w:rFonts w:eastAsia="Times New Roman" w:cs="Arial"/>
          <w:color w:val="000000"/>
          <w:szCs w:val="24"/>
          <w:lang w:eastAsia="hr-HR"/>
        </w:rPr>
      </w:pPr>
      <w:r w:rsidRPr="00B15DC2">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 xml:space="preserve">      S</w:t>
      </w:r>
      <w:r w:rsidRPr="00B15DC2">
        <w:rPr>
          <w:rFonts w:eastAsia="Times New Roman" w:cs="Arial"/>
          <w:color w:val="000000"/>
          <w:szCs w:val="24"/>
          <w:lang w:eastAsia="hr-HR"/>
        </w:rPr>
        <w:t>utkinja</w:t>
      </w:r>
      <w:r w:rsidRPr="00B15DC2">
        <w:rPr>
          <w:rFonts w:eastAsia="Times New Roman" w:cs="Arial"/>
          <w:color w:val="000000"/>
          <w:szCs w:val="24"/>
          <w:lang w:eastAsia="hr-HR"/>
        </w:rPr>
        <w:tab/>
        <w:t xml:space="preserve">                   </w:t>
      </w:r>
      <w:r>
        <w:rPr>
          <w:rFonts w:eastAsia="Times New Roman" w:cs="Arial"/>
          <w:color w:val="000000"/>
          <w:szCs w:val="24"/>
          <w:lang w:eastAsia="hr-HR"/>
        </w:rPr>
        <w:tab/>
        <w:t xml:space="preserve">       </w:t>
      </w:r>
      <w:r w:rsidR="00E82980">
        <w:rPr>
          <w:rFonts w:eastAsia="Times New Roman" w:cs="Arial"/>
          <w:color w:val="000000"/>
          <w:szCs w:val="24"/>
          <w:lang w:eastAsia="hr-HR"/>
        </w:rPr>
        <w:tab/>
      </w:r>
      <w:r w:rsidRPr="00B15DC2" w:rsidR="00E82980">
        <w:rPr>
          <w:rFonts w:eastAsia="Times New Roman" w:cs="Arial"/>
          <w:color w:val="000000"/>
          <w:szCs w:val="24"/>
          <w:lang w:eastAsia="hr-HR"/>
        </w:rPr>
        <w:t>Za dužnika</w:t>
      </w:r>
      <w:r>
        <w:rPr>
          <w:rFonts w:eastAsia="Times New Roman" w:cs="Arial"/>
          <w:color w:val="000000"/>
          <w:szCs w:val="24"/>
          <w:lang w:eastAsia="hr-HR"/>
        </w:rPr>
        <w:t xml:space="preserve">  </w:t>
      </w:r>
      <w:r w:rsidRPr="00B15DC2">
        <w:rPr>
          <w:rFonts w:eastAsia="Times New Roman" w:cs="Arial"/>
          <w:color w:val="000000"/>
          <w:szCs w:val="24"/>
          <w:lang w:eastAsia="hr-HR"/>
        </w:rPr>
        <w:t xml:space="preserve">         </w:t>
      </w:r>
    </w:p>
    <w:p w:rsidRPr="00B15DC2" w:rsidR="00BE7CEF" w:rsidP="00BE7CEF" w:rsidRDefault="00BE7CEF">
      <w:pPr>
        <w:spacing w:after="0" w:line="240" w:lineRule="auto"/>
        <w:jc w:val="both"/>
        <w:rPr>
          <w:rFonts w:eastAsia="Times New Roman" w:cs="Arial"/>
          <w:color w:val="000000"/>
          <w:szCs w:val="24"/>
          <w:lang w:eastAsia="hr-HR"/>
        </w:rPr>
      </w:pPr>
    </w:p>
    <w:p w:rsidRPr="00B15DC2" w:rsidR="00BE7CEF" w:rsidP="00BE7CEF" w:rsidRDefault="00BE7CEF">
      <w:pPr>
        <w:spacing w:after="0" w:line="240" w:lineRule="auto"/>
        <w:jc w:val="both"/>
        <w:rPr>
          <w:rFonts w:eastAsia="Times New Roman" w:cs="Arial"/>
          <w:color w:val="000000"/>
          <w:szCs w:val="24"/>
          <w:lang w:eastAsia="hr-HR"/>
        </w:rPr>
      </w:pPr>
    </w:p>
    <w:p w:rsidRPr="00B15DC2" w:rsidR="00BE7CEF" w:rsidP="00BE7CEF" w:rsidRDefault="00BE7CEF">
      <w:pPr>
        <w:spacing w:after="0" w:line="240" w:lineRule="auto"/>
        <w:jc w:val="both"/>
        <w:rPr>
          <w:rFonts w:eastAsia="Times New Roman" w:cs="Arial"/>
          <w:color w:val="000000"/>
          <w:szCs w:val="24"/>
          <w:lang w:eastAsia="hr-HR"/>
        </w:rPr>
      </w:pPr>
    </w:p>
    <w:p w:rsidRPr="00B15DC2" w:rsidR="00BE7CEF" w:rsidP="00E82980" w:rsidRDefault="00BE7CEF">
      <w:pPr>
        <w:spacing w:after="0" w:line="240" w:lineRule="auto"/>
        <w:jc w:val="both"/>
        <w:rPr>
          <w:rFonts w:eastAsia="Times New Roman" w:cs="Arial"/>
          <w:color w:val="000000"/>
          <w:szCs w:val="24"/>
          <w:lang w:eastAsia="hr-HR"/>
        </w:rPr>
      </w:pP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t xml:space="preserve">   Zapisničarka       </w:t>
      </w:r>
    </w:p>
    <w:p w:rsidR="002410FA" w:rsidRDefault="002410FA"/>
    <w:sectPr w:rsidR="002410FA" w:rsidSect="007137CD">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E7CEF" w:rsidP="00BE7CEF" w:rsidRDefault="00BE7CEF">
      <w:pPr>
        <w:spacing w:after="0" w:line="240" w:lineRule="auto"/>
      </w:pPr>
      <w:r>
        <w:separator/>
      </w:r>
    </w:p>
  </w:endnote>
  <w:endnote w:type="continuationSeparator" w:id="0">
    <w:p w:rsidR="00BE7CEF" w:rsidP="00BE7CEF" w:rsidRDefault="00BE7CEF">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E7CEF" w:rsidP="00BE7CEF" w:rsidRDefault="00BE7CEF">
      <w:pPr>
        <w:spacing w:after="0" w:line="240" w:lineRule="auto"/>
      </w:pPr>
      <w:r>
        <w:separator/>
      </w:r>
    </w:p>
  </w:footnote>
  <w:footnote w:type="continuationSeparator" w:id="0">
    <w:p w:rsidR="00BE7CEF" w:rsidP="00BE7CEF" w:rsidRDefault="00BE7CEF">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BE7CE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710CD8">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BE7CEF">
    <w:pPr>
      <w:pStyle w:val="Zaglavlje"/>
      <w:framePr w:wrap="around" w:hAnchor="margin" w:vAnchor="text" w:xAlign="center" w:y="1"/>
      <w:rPr>
        <w:rStyle w:val="Brojstranice"/>
        <w:szCs w:val="24"/>
      </w:rPr>
    </w:pPr>
    <w:r w:rsidRPr="00222AA1">
      <w:rPr>
        <w:rStyle w:val="Brojstranice"/>
        <w:szCs w:val="24"/>
      </w:rPr>
      <w:fldChar w:fldCharType="begin"/>
    </w:r>
    <w:r w:rsidRPr="00222AA1">
      <w:rPr>
        <w:rStyle w:val="Brojstranice"/>
        <w:szCs w:val="24"/>
      </w:rPr>
      <w:instrText xml:space="preserve">PAGE  </w:instrText>
    </w:r>
    <w:r w:rsidRPr="00222AA1">
      <w:rPr>
        <w:rStyle w:val="Brojstranice"/>
        <w:szCs w:val="24"/>
      </w:rPr>
      <w:fldChar w:fldCharType="separate"/>
    </w:r>
    <w:r w:rsidR="00710CD8">
      <w:rPr>
        <w:rStyle w:val="Brojstranice"/>
        <w:noProof/>
        <w:szCs w:val="24"/>
      </w:rPr>
      <w:t>2</w:t>
    </w:r>
    <w:r w:rsidRPr="00222AA1">
      <w:rPr>
        <w:rStyle w:val="Brojstranice"/>
        <w:szCs w:val="24"/>
      </w:rPr>
      <w:fldChar w:fldCharType="end"/>
    </w:r>
  </w:p>
  <w:p w:rsidRPr="00B10FAD" w:rsidR="009D741F" w:rsidP="009D741F" w:rsidRDefault="00BE7CEF">
    <w:pPr>
      <w:jc w:val="right"/>
      <w:rPr>
        <w:szCs w:val="24"/>
      </w:rPr>
    </w:pPr>
    <w:r>
      <w:tab/>
    </w:r>
    <w:r>
      <w:tab/>
    </w:r>
    <w:r>
      <w:tab/>
    </w:r>
    <w:r>
      <w:tab/>
    </w:r>
    <w:r>
      <w:tab/>
    </w:r>
    <w:r>
      <w:tab/>
    </w:r>
    <w:r>
      <w:tab/>
    </w:r>
    <w:r>
      <w:tab/>
    </w:r>
    <w:r>
      <w:tab/>
      <w:t xml:space="preserve">      </w:t>
    </w:r>
    <w:r>
      <w:rPr>
        <w:rFonts w:cs="Arial"/>
        <w:szCs w:val="24"/>
      </w:rPr>
      <w:t>St-457</w:t>
    </w:r>
    <w:r w:rsidRPr="00802837">
      <w:rPr>
        <w:rFonts w:cs="Arial"/>
        <w:szCs w:val="24"/>
      </w:rPr>
      <w:t>/</w:t>
    </w:r>
    <w:r w:rsidRPr="0087471D">
      <w:rPr>
        <w:rFonts w:cs="Arial"/>
        <w:szCs w:val="24"/>
      </w:rPr>
      <w:t>2023-</w:t>
    </w:r>
    <w:r w:rsidRPr="0087471D" w:rsidR="0087471D">
      <w:rPr>
        <w:rFonts w:cs="Arial"/>
        <w:szCs w:val="24"/>
      </w:rPr>
      <w:t>47</w:t>
    </w:r>
  </w:p>
  <w:p w:rsidR="00F97528" w:rsidRDefault="00710CD8">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CEF"/>
    <w:rsid w:val="002410FA"/>
    <w:rsid w:val="00511D55"/>
    <w:rsid w:val="00631242"/>
    <w:rsid w:val="00710CD8"/>
    <w:rsid w:val="0087471D"/>
    <w:rsid w:val="00BE7CEF"/>
    <w:rsid w:val="00C52113"/>
    <w:rsid w:val="00E50D04"/>
    <w:rsid w:val="00E8298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B4D56DEB-9240-45EC-9D1D-32322238271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E7CE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BE7CE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E7CEF"/>
  </w:style>
  <w:style w:type="character" w:styleId="Brojstranice">
    <w:name w:val="page number"/>
    <w:basedOn w:val="Zadanifontodlomka"/>
    <w:rsid w:val="00BE7CEF"/>
  </w:style>
  <w:style w:type="paragraph" w:styleId="Podnoje">
    <w:name w:val="footer"/>
    <w:basedOn w:val="Normal"/>
    <w:link w:val="PodnojeChar"/>
    <w:uiPriority w:val="99"/>
    <w:unhideWhenUsed/>
    <w:rsid w:val="00BE7CE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E7CEF"/>
  </w:style>
  <w:style w:type="paragraph" w:styleId="Tekstbalonia">
    <w:name w:val="Balloon Text"/>
    <w:basedOn w:val="Normal"/>
    <w:link w:val="TekstbaloniaChar"/>
    <w:uiPriority w:val="99"/>
    <w:semiHidden/>
    <w:unhideWhenUsed/>
    <w:rsid w:val="00C52113"/>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C52113"/>
    <w:rPr>
      <w:rFonts w:ascii="Segoe UI" w:hAnsi="Segoe UI" w:cs="Segoe UI"/>
      <w:sz w:val="18"/>
      <w:szCs w:val="18"/>
    </w:rPr>
  </w:style>
  <w:style w:type="character" w:styleId="Tekstrezerviranogmjesta">
    <w:name w:val="Placeholder Text"/>
    <w:basedOn w:val="Zadanifontodlomka"/>
    <w:uiPriority w:val="99"/>
    <w:semiHidden/>
    <w:rsid w:val="00710CD8"/>
    <w:rPr>
      <w:color w:val="808080"/>
      <w:bdr w:val="none" w:color="auto" w:sz="0" w:space="0"/>
      <w:shd w:val="clear" w:color="auto" w:fill="auto"/>
    </w:rPr>
  </w:style>
  <w:style w:type="character" w:styleId="eSPISCCParagraphDefaultFont" w:customStyle="true">
    <w:name w:val="eSPIS_CC_Paragraph Default Font"/>
    <w:basedOn w:val="Zadanifontodlomka"/>
    <w:rsid w:val="00710CD8"/>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710CD8"/>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710CD8"/>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10CD8"/>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ode="External" Target="https://meet.cdu.gov.hr/TSPA2ST4572023" Type="http://schemas.openxmlformats.org/officeDocument/2006/relationships/hyperlink"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svibnja 2024.</izvorni_sadrzaj>
    <derivirana_varijabla naziv="DomainObject.StvarniPocetakDatum_1">23. svibnja 2024.</derivirana_varijabla>
  </DomainObject.StvarniPocetakDatum>
  <DomainObject.StvarniZavrsetakDatum>
    <izvorni_sadrzaj>23. svibnja 2024.</izvorni_sadrzaj>
    <derivirana_varijabla naziv="DomainObject.StvarniZavrsetakDatum_1">23. svibnja 2024.</derivirana_varijabla>
  </DomainObject.StvarniZavrsetakDatum>
  <DomainObject.PlaniraniZavrsetakDatum>
    <izvorni_sadrzaj>23. svibnja 2024.</izvorni_sadrzaj>
    <derivirana_varijabla naziv="DomainObject.PlaniraniZavrsetakDatum_1">23. svibnja 2024.</derivirana_varijabla>
  </DomainObject.PlaniraniZavrsetakDatum>
  <DomainObject.PlaniraniPocetakDatum>
    <izvorni_sadrzaj>23. svibnja 2024.</izvorni_sadrzaj>
    <derivirana_varijabla naziv="DomainObject.PlaniraniPocetakDatum_1">23.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2024.</izvorni_sadrzaj>
    <derivirana_varijabla naziv="DomainObject.Zapisnik.DatumKreiranja_1">23. svibnja 2024.</derivirana_varijabla>
  </DomainObject.Zapisnik.DatumKreiranja>
  <DomainObject.Zapisnik.ImovinskaKorist>
    <izvorni_sadrzaj/>
    <derivirana_varijabla naziv="DomainObject.Zapisnik.ImovinskaKorist_1"/>
  </DomainObject.Zapisnik.ImovinskaKorist>
  <DomainObject.Zapisnik.Oznaka>
    <izvorni_sadrzaj>St-457/2023-47</izvorni_sadrzaj>
    <derivirana_varijabla naziv="DomainObject.Zapisnik.Oznaka_1">St-457/2023-47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2023.</izvorni_sadrzaj>
    <derivirana_varijabla naziv="DomainObject.Predmet.DatumOsnivanja_1">8.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St-457/2023</izvorni_sadrzaj>
    <derivirana_varijabla naziv="DomainObject.Predmet.OznakaBroj_1">St-457/2023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PROGRESSUM CONSTRUCTUM d.o.o VODNJAN zastupanog po punomoćniku Filip Simić</izvorni_sadrzaj>
    <derivirana_varijabla naziv="DomainObject.Predmet.ProtustrankaFormated_1">  PROGRESSUM CONSTRUCTUM d.o.o VODNJAN zastupanog po punomoćniku Filip Simić</derivirana_varijabla>
  </DomainObject.Predmet.ProtustrankaFormated>
  <DomainObject.Predmet.ProtustrankaFormatedOIB>
    <izvorni_sadrzaj>  PROGRESSUM CONSTRUCTUM d.o.o VODNJAN, OIB 52486319866 zastupanog po punomoćniku Filip Simić</izvorni_sadrzaj>
    <derivirana_varijabla naziv="DomainObject.Predmet.ProtustrankaFormatedOIB_1">  PROGRESSUM CONSTRUCTUM d.o.o VODNJAN, OIB 52486319866 zastupanog po punomoćniku Filip Simić</derivirana_varijabla>
  </DomainObject.Predmet.ProtustrankaFormatedOIB>
  <DomainObject.Predmet.ProtustrankaFormatedWithAdress>
    <izvorni_sadrzaj> PROGRESSUM CONSTRUCTUM d.o.o VODNJAN, Trgovačka ulica - Via Merceria 40, 52100 Vodnjan zastupanog po punomoćniku Filip Simić</izvorni_sadrzaj>
    <derivirana_varijabla naziv="DomainObject.Predmet.ProtustrankaFormatedWithAdress_1"> PROGRESSUM CONSTRUCTUM d.o.o VODNJAN, Trgovačka ulica - Via Merceria 40, 52100 Vodnjan zastupanog po punomoćniku Filip Simić</derivirana_varijabla>
  </DomainObject.Predmet.ProtustrankaFormatedWithAdress>
  <DomainObject.Predmet.ProtustrankaFormatedWithAdressOIB>
    <izvorni_sadrzaj> PROGRESSUM CONSTRUCTUM d.o.o VODNJAN, OIB 52486319866, Trgovačka ulica - Via Merceria 40, 52100 Vodnjan zastupanog po punomoćniku Filip Simić</izvorni_sadrzaj>
    <derivirana_varijabla naziv="DomainObject.Predmet.ProtustrankaFormatedWithAdressOIB_1"> PROGRESSUM CONSTRUCTUM d.o.o VODNJAN, OIB 52486319866, Trgovačka ulica - Via Merceria 40, 52100 Vodnjan zastupanog po punomoćniku Filip Simić</derivirana_varijabla>
  </DomainObject.Predmet.ProtustrankaFormatedWithAdressOIB>
  <DomainObject.Predmet.ProtustrankaWithAdress>
    <izvorni_sadrzaj>PROGRESSUM CONSTRUCTUM d.o.o VODNJAN Trgovačka ulica - Via Merceria 40, 52100 Vodnjan</izvorni_sadrzaj>
    <derivirana_varijabla naziv="DomainObject.Predmet.ProtustrankaWithAdress_1">PROGRESSUM CONSTRUCTUM d.o.o VODNJAN Trgovačka ulica - Via Merceria 40, 52100 Vodnjan</derivirana_varijabla>
  </DomainObject.Predmet.ProtustrankaWithAdress>
  <DomainObject.Predmet.ProtustrankaWithAdressOIB>
    <izvorni_sadrzaj>PROGRESSUM CONSTRUCTUM d.o.o VODNJAN, OIB 52486319866, Trgovačka ulica - Via Merceria 40, 52100 Vodnjan</izvorni_sadrzaj>
    <derivirana_varijabla naziv="DomainObject.Predmet.ProtustrankaWithAdressOIB_1">PROGRESSUM CONSTRUCTUM d.o.o VODNJAN, OIB 52486319866, Trgovačka ulica - Via Merceria 40, 52100 Vodnjan</derivirana_varijabla>
  </DomainObject.Predmet.ProtustrankaWithAdressOIB>
  <DomainObject.Predmet.ProtustrankaNazivFormated>
    <izvorni_sadrzaj>PROGRESSUM CONSTRUCTUM d.o.o VODNJAN</izvorni_sadrzaj>
    <derivirana_varijabla naziv="DomainObject.Predmet.ProtustrankaNazivFormated_1">PROGRESSUM CONSTRUCTUM d.o.o VODNJAN</derivirana_varijabla>
  </DomainObject.Predmet.ProtustrankaNazivFormated>
  <DomainObject.Predmet.ProtustrankaNazivFormatedOIB>
    <izvorni_sadrzaj>PROGRESSUM CONSTRUCTUM d.o.o VODNJAN, OIB 52486319866</izvorni_sadrzaj>
    <derivirana_varijabla naziv="DomainObject.Predmet.ProtustrankaNazivFormatedOIB_1">PROGRESSUM CONSTRUCTUM d.o.o VODNJAN, OIB 52486319866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travnja 2024.</izvorni_sadrzaj>
    <derivirana_varijabla naziv="DomainObject.Predmet.SpisIzvanSuda.DatumIzlazaSpisa_1">15. travnja 2024.</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izvorni_sadrzaj>
    <derivirana_varijabla naziv="DomainObject.Predmet.StrankaFormated_1">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derivirana_varijabla>
  </DomainObject.Predmet.StrankaFormated>
  <DomainObject.Predmet.StrankaFormatedOIB>
    <izvorni_sadrzaj>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izvorni_sadrzaj>
    <derivirana_varijabla naziv="DomainObject.Predmet.StrankaFormatedOIB_1">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derivirana_varijabla>
  </DomainObject.Predmet.StrankaFormatedOIB>
  <DomainObject.Predmet.StrankaFormatedWithAdress>
    <izvorni_sadrzaj>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izvorni_sadrzaj>
    <derivirana_varijabla naziv="DomainObject.Predmet.StrankaFormatedWithAdress_1">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derivirana_varijabla>
  </DomainObject.Predmet.StrankaFormatedWithAdress>
  <DomainObject.Predmet.StrankaFormatedWithAdressOIB>
    <izvorni_sadrzaj>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izvorni_sadrzaj>
    <derivirana_varijabla naziv="DomainObject.Predmet.StrankaFormatedWithAdressOIB_1">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derivirana_varijabla>
  </DomainObject.Predmet.StrankaFormatedWithAdressOIB>
  <DomainObject.Predmet.StrankaWithAdress>
    <izvorni_sadrzaj>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izvorni_sadrzaj>
    <derivirana_varijabla naziv="DomainObject.Predmet.StrankaWithAdress_1">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derivirana_varijabla>
  </DomainObject.Predmet.StrankaWithAdress>
  <DomainObject.Predmet.StrankaWithAdressOIB>
    <izvorni_sadrzaj>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izvorni_sadrzaj>
    <derivirana_varijabla naziv="DomainObject.Predmet.StrankaWithAdressOIB_1">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derivirana_varijabla>
  </DomainObject.Predmet.StrankaWithAdressOIB>
  <DomainObject.Predmet.StrankaNazivFormated>
    <izvorni_sadrzaj>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izvorni_sadrzaj>
    <derivirana_varijabla naziv="DomainObject.Predmet.StrankaNazivFormated_1">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derivirana_varijabla>
  </DomainObject.Predmet.StrankaNazivFormated>
  <DomainObject.Predmet.StrankaNazivFormatedOIB>
    <izvorni_sadrzaj>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izvorni_sadrzaj>
    <derivirana_varijabla naziv="DomainObject.Predmet.StrankaNazivFormatedOIB_1">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Formated>
  <DomainObject.Predmet.StrankaList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FormatedOIB>
  <DomainObject.Predmet.StrankaListFormatedWithAdress>
    <izvorni_sadrzaj>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izvorni_sadrzaj>
    <derivirana_varijabla naziv="DomainObject.Predmet.StrankaListFormatedWithAdress_1">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derivirana_varijabla>
  </DomainObject.Predmet.StrankaListFormatedWithAdress>
  <DomainObject.Predmet.StrankaListFormatedWithAdressOIB>
    <izvorni_sadrzaj>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izvorni_sadrzaj>
    <derivirana_varijabla naziv="DomainObject.Predmet.StrankaListFormatedWithAdressOIB_1">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derivirana_varijabla>
  </DomainObject.Predmet.StrankaListFormatedWithAdressOIB>
  <DomainObject.Predmet.StrankaListNaziv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Naziv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NazivFormated>
  <DomainObject.Predmet.StrankaListNaziv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Naziv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NazivFormatedOIB>
  <DomainObject.Predmet.ProtuStrankaListFormated>
    <izvorni_sadrzaj>
      <item>PROGRESSUM CONSTRUCTUM d.o.o VODNJAN zastupanog po punomoćniku Filip Simić</item>
    </izvorni_sadrzaj>
    <derivirana_varijabla naziv="DomainObject.Predmet.ProtuStrankaListFormated_1">
      <item>PROGRESSUM CONSTRUCTUM d.o.o VODNJAN zastupanog po punomoćniku Filip Simić</item>
    </derivirana_varijabla>
  </DomainObject.Predmet.ProtuStrankaListFormated>
  <DomainObject.Predmet.ProtuStrankaListFormatedOIB>
    <izvorni_sadrzaj>
      <item>PROGRESSUM CONSTRUCTUM d.o.o VODNJAN, OIB 52486319866 zastupanog po punomoćniku Filip Simić</item>
    </izvorni_sadrzaj>
    <derivirana_varijabla naziv="DomainObject.Predmet.ProtuStrankaListFormatedOIB_1">
      <item>PROGRESSUM CONSTRUCTUM d.o.o VODNJAN, OIB 52486319866 zastupanog po punomoćniku Filip Simić</item>
    </derivirana_varijabla>
  </DomainObject.Predmet.ProtuStrankaListFormatedOIB>
  <DomainObject.Predmet.ProtuStrankaListFormatedWithAdress>
    <izvorni_sadrzaj>
      <item>PROGRESSUM CONSTRUCTUM d.o.o VODNJAN, Trgovačka ulica - Via Merceria 40, 52100 Vodnjan zastupanog po punomoćniku Filip Simić</item>
    </izvorni_sadrzaj>
    <derivirana_varijabla naziv="DomainObject.Predmet.ProtuStrankaListFormatedWithAdress_1">
      <item>PROGRESSUM CONSTRUCTUM d.o.o VODNJAN, Trgovačka ulica - Via Merceria 40, 52100 Vodnjan zastupanog po punomoćniku Filip Simić</item>
    </derivirana_varijabla>
  </DomainObject.Predmet.ProtuStrankaListFormatedWithAdress>
  <DomainObject.Predmet.ProtuStrankaListFormatedWithAdressOIB>
    <izvorni_sadrzaj>
      <item>PROGRESSUM CONSTRUCTUM d.o.o VODNJAN, OIB 52486319866, Trgovačka ulica - Via Merceria 40, 52100 Vodnjan zastupanog po punomoćniku Filip Simić</item>
    </izvorni_sadrzaj>
    <derivirana_varijabla naziv="DomainObject.Predmet.ProtuStrankaListFormatedWithAdressOIB_1">
      <item>PROGRESSUM CONSTRUCTUM d.o.o VODNJAN, OIB 52486319866, Trgovačka ulica - Via Merceria 40, 52100 Vodnjan zastupanog po punomoćniku Filip Simić</item>
    </derivirana_varijabla>
  </DomainObject.Predmet.ProtuStrankaListFormatedWithAdressOIB>
  <DomainObject.Predmet.ProtuStrankaListNazivFormated>
    <izvorni_sadrzaj>
      <item>PROGRESSUM CONSTRUCTUM d.o.o VODNJAN</item>
    </izvorni_sadrzaj>
    <derivirana_varijabla naziv="DomainObject.Predmet.ProtuStrankaListNazivFormated_1">
      <item>PROGRESSUM CONSTRUCTUM d.o.o VODNJAN</item>
    </derivirana_varijabla>
  </DomainObject.Predmet.ProtuStrankaListNazivFormated>
  <DomainObject.Predmet.ProtuStrankaListNazivFormatedOIB>
    <izvorni_sadrzaj>
      <item>PROGRESSUM CONSTRUCTUM d.o.o VODNJAN, OIB 52486319866</item>
    </izvorni_sadrzaj>
    <derivirana_varijabla naziv="DomainObject.Predmet.ProtuStrankaListNazivFormatedOIB_1">
      <item>PROGRESSUM CONSTRUCTUM d.o.o VODNJAN, OIB 52486319866</item>
    </derivirana_varijabla>
  </DomainObject.Predmet.ProtuStrankaListNazivFormatedOIB>
  <DomainObject.Predmet.OstaliListFormated>
    <izvorni_sadrzaj>
      <item>Filip Simić punomoćnik sudionika u postupku PROGRESSUM CONSTRUCTUM d.o.o VODNJAN</item>
      <item>Emanuel Garankić</item>
    </izvorni_sadrzaj>
    <derivirana_varijabla naziv="DomainObject.Predmet.OstaliListFormated_1">
      <item>Filip Simić punomoćnik sudionika u postupku PROGRESSUM CONSTRUCTUM d.o.o VODNJAN</item>
      <item>Emanuel Garankić</item>
    </derivirana_varijabla>
  </DomainObject.Predmet.OstaliListFormated>
  <DomainObject.Predmet.OstaliListFormatedOIB>
    <izvorni_sadrzaj>
      <item>Filip Simić, OIB 17222934879 punomoćnik sudionika u postupku PROGRESSUM CONSTRUCTUM d.o.o VODNJAN</item>
      <item>Emanuel Garankić, OIB 78762072551</item>
    </izvorni_sadrzaj>
    <derivirana_varijabla naziv="DomainObject.Predmet.OstaliListFormatedOIB_1">
      <item>Filip Simić, OIB 17222934879 punomoćnik sudionika u postupku PROGRESSUM CONSTRUCTUM d.o.o VODNJAN</item>
      <item>Emanuel Garankić, OIB 78762072551</item>
    </derivirana_varijabla>
  </DomainObject.Predmet.OstaliListFormatedOIB>
  <DomainObject.Predmet.OstaliListFormatedWithAdress>
    <izvorni_sadrzaj>
      <item>Filip Simić, Dobrilina 12, 52100 Pula punomoćnik sudionika u postupku PROGRESSUM CONSTRUCTUM d.o.o VODNJAN</item>
      <item>Emanuel Garankić, Prvomajska 1, 52440 Poreč</item>
    </izvorni_sadrzaj>
    <derivirana_varijabla naziv="DomainObject.Predmet.OstaliListFormatedWithAdress_1">
      <item>Filip Simić, Dobrilina 12, 52100 Pula punomoćnik sudionika u postupku PROGRESSUM CONSTRUCTUM d.o.o VODNJAN</item>
      <item>Emanuel Garankić, Prvomajska 1, 52440 Poreč</item>
    </derivirana_varijabla>
  </DomainObject.Predmet.OstaliListFormatedWithAdress>
  <DomainObject.Predmet.OstaliListFormatedWithAdressOIB>
    <izvorni_sadrzaj>
      <item>Filip Simić, OIB 17222934879, Dobrilina 12, 52100 Pula punomoćnik sudionika u postupku PROGRESSUM CONSTRUCTUM d.o.o VODNJAN</item>
      <item>Emanuel Garankić, OIB 78762072551, Prvomajska 1, 52440 Poreč</item>
    </izvorni_sadrzaj>
    <derivirana_varijabla naziv="DomainObject.Predmet.OstaliListFormatedWithAdressOIB_1">
      <item>Filip Simić, OIB 17222934879, Dobrilina 12, 52100 Pula punomoćnik sudionika u postupku PROGRESSUM CONSTRUCTUM d.o.o VODNJAN</item>
      <item>Emanuel Garankić, OIB 78762072551, Prvomajska 1, 52440 Poreč</item>
    </derivirana_varijabla>
  </DomainObject.Predmet.OstaliListFormatedWithAdressOIB>
  <DomainObject.Predmet.OstaliListNazivFormated>
    <izvorni_sadrzaj>
      <item>Filip Simić</item>
      <item>Emanuel Garankić</item>
    </izvorni_sadrzaj>
    <derivirana_varijabla naziv="DomainObject.Predmet.OstaliListNazivFormated_1">
      <item>Filip Simić</item>
      <item>Emanuel Garankić</item>
    </derivirana_varijabla>
  </DomainObject.Predmet.OstaliListNazivFormated>
  <DomainObject.Predmet.OstaliListNazivFormatedOIB>
    <izvorni_sadrzaj>
      <item>Filip Simić, OIB 17222934879</item>
      <item>Emanuel Garankić, OIB 78762072551</item>
    </izvorni_sadrzaj>
    <derivirana_varijabla naziv="DomainObject.Predmet.OstaliListNazivFormatedOIB_1">
      <item>Filip Simić, OIB 17222934879</item>
      <item>Emanuel Garankić, OIB 78762072551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svibnja 2024.</izvorni_sadrzaj>
    <derivirana_varijabla naziv="DomainObject.Datum_1">23. svibnja 2024.</derivirana_varijabla>
  </DomainObject.Datum>
  <DomainObject.PoslovniBrojDokumenta>
    <izvorni_sadrzaj>St-457/2023-47</izvorni_sadrzaj>
    <derivirana_varijabla naziv="DomainObject.PoslovniBrojDokumenta_1">St-457/2023-47</derivirana_varijabla>
  </DomainObject.PoslovniBrojDokumenta>
  <DomainObject.Predmet.StrankaIDrugi>
    <izvorni_sadrzaj>PROGRESSUM CONSTRUCTUM d.o.o. VODNJAN i dr.</izvorni_sadrzaj>
    <derivirana_varijabla naziv="DomainObject.Predmet.StrankaIDrugi_1">PROGRESSUM CONSTRUCTUM d.o.o. VODNJAN i dr.</derivirana_varijabla>
  </DomainObject.Predmet.StrankaIDrugi>
  <DomainObject.Predmet.ProtustrankaIDrugi>
    <izvorni_sadrzaj>PROGRESSUM CONSTRUCTUM d.o.o VODNJAN</izvorni_sadrzaj>
    <derivirana_varijabla naziv="DomainObject.Predmet.ProtustrankaIDrugi_1">PROGRESSUM CONSTRUCTUM d.o.o VODNJAN</derivirana_varijabla>
  </DomainObject.Predmet.ProtustrankaIDrugi>
  <DomainObject.Predmet.StrankaIDrugiAdressOIB>
    <izvorni_sadrzaj>PROGRESSUM CONSTRUCTUM d.o.o. VODNJAN, OIB 52486319866, Trgovačka ulica - Via Merceria 40, 52100 Vodnjan i dr.</izvorni_sadrzaj>
    <derivirana_varijabla naziv="DomainObject.Predmet.StrankaIDrugiAdressOIB_1">PROGRESSUM CONSTRUCTUM d.o.o. VODNJAN, OIB 52486319866, Trgovačka ulica - Via Merceria 40, 52100 Vodnjan i dr.</derivirana_varijabla>
  </DomainObject.Predmet.StrankaIDrugiAdressOIB>
  <DomainObject.Predmet.ProtustrankaIDrugiAdressOIB>
    <izvorni_sadrzaj>PROGRESSUM CONSTRUCTUM d.o.o VODNJAN, OIB 52486319866, Trgovačka ulica - Via Merceria 40, 52100 Vodnjan</izvorni_sadrzaj>
    <derivirana_varijabla naziv="DomainObject.Predmet.ProtustrankaIDrugiAdressOIB_1">PROGRESSUM CONSTRUCTUM d.o.o VODNJAN, OIB 52486319866, Trgovačka ulica - Via Merceria 40,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udioniciListNaziv_1">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udioniciListNaziv>
  <DomainObject.Predmet.SudioniciListAdressOIB>
    <izvorni_sadrzaj>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izvorni_sadrzaj>
    <derivirana_varijabla naziv="DomainObject.Predmet.SudioniciListAdressOIB_1">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52486319866</item>
      <item>, OIB 52486319866</item>
      <item>, OIB 17222934879</item>
      <item>, OIB 78762072551</item>
      <item>, OIB 37014999119</item>
      <item>, OIB 40321585935</item>
      <item>, OIB 25958627039</item>
      <item>, OIB 90609105270</item>
      <item>, OIB 41048136332</item>
    </izvorni_sadrzaj>
    <derivirana_varijabla naziv="DomainObject.Predmet.SudioniciListNazivOIB_1">
      <item>, OIB 52486319866</item>
      <item>, OIB 52486319866</item>
      <item>, OIB 17222934879</item>
      <item>, OIB 78762072551</item>
      <item>, OIB 37014999119</item>
      <item>, OIB 40321585935</item>
      <item>, OIB 25958627039</item>
      <item>, OIB 90609105270</item>
      <item>, OIB 41048136332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Đorđićeva 9 P.P.341, 10000 Zagreb</item>
    </izvorni_sadrzaj>
    <derivirana_varijabla naziv="DomainObject.Predmet.StecajniUpraviteljiListAddressOIB_1">
      <item>Mateo Puljić, OIB 24219684702, Đorđićeva 9 P.P.341,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562</properties:Words>
  <properties:Characters>3141</properties:Characters>
  <properties:Lines>97</properties:Lines>
  <properties:Paragraphs>43</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2024-05-09T07:39:00Z</dcterms:created>
  <dc:creator>Jasmina Matika</dc:creator>
  <dc:description/>
  <cp:keywords/>
  <cp:lastModifiedBy>Jasmina Matika</cp:lastModifiedBy>
  <cp:lastPrinted>2024-05-23T08:18:00Z</cp:lastPrinted>
  <dcterms:modified xmlns:xsi="http://www.w3.org/2001/XMLSchema-instance" xsi:type="dcterms:W3CDTF">2024-05-23T08:25:00Z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St-457/2023-47 / Zapisnik - Ročište za glasovanje o planu restrukturiranja (St-457-23 - ZAPISNIK - ROČIŠTE ZA GLASOVANJE O PLANU RESTURKTURIRANJA - 23.5.24.-ako se odgodi ročištedocx.docx)</vt:lpwstr>
  </prop:property>
  <prop:property fmtid="{D5CDD505-2E9C-101B-9397-08002B2CF9AE}" pid="4" name="CC_coloring">
    <vt:bool>false</vt:bool>
  </prop:property>
  <prop:property fmtid="{D5CDD505-2E9C-101B-9397-08002B2CF9AE}" pid="5" name="BrojStranica">
    <vt:i4>2</vt:i4>
  </prop:property>
</prop:Properties>
</file>